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Borders>
              <w:top w:val="none" w:color="FFFFFF" w:sz="0"/>
              <w:left w:val="none" w:color="FFFFFF" w:sz="0"/>
              <w:bottom w:val="none" w:color="FFFFFF" w:sz="0"/>
              <w:right w:val="none" w:color="FFFFFF" w:sz="0"/>
            </w:tcBorders>
            <w:tcMar>
              <w:top w:type="dxa" w:w="40"/>
              <w:left w:type="dxa" w:w="80"/>
              <w:bottom w:type="dxa" w:w="40"/>
              <w:right w:type="dxa" w:w="80"/>
            </w:tcMar>
            <w:vAlign w:val="center"/>
          </w:tcPr>
          <w:p>
            <w:pPr>
              <w:jc w:val="center"/>
            </w:pPr>
            <w:r>
              <w:drawing>
                <wp:inline distT="0" distB="0" distL="0" distR="0">
                  <wp:extent cx="1571625" cy="76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571625" cy="762000"/>
                          </a:xfrm>
                          <a:prstGeom prst="rect">
                            <a:avLst/>
                          </a:prstGeom>
                        </pic:spPr>
                      </pic:pic>
                    </a:graphicData>
                  </a:graphic>
                </wp:inline>
              </w:drawing>
            </w:r>
          </w:p>
        </w:tc>
        <w:tc>
          <w:tcPr>
            <w:tcBorders>
              <w:top w:val="none" w:color="FFFFFF" w:sz="0"/>
              <w:left w:val="none" w:color="FFFFFF" w:sz="0"/>
              <w:bottom w:val="none" w:color="FFFFFF" w:sz="0"/>
              <w:right w:val="none" w:color="FFFFFF" w:sz="0"/>
            </w:tcBorders>
            <w:tcMar>
              <w:top w:type="dxa" w:w="40"/>
              <w:left w:type="dxa" w:w="80"/>
              <w:bottom w:type="dxa" w:w="40"/>
              <w:right w:type="dxa" w:w="80"/>
            </w:tcMar>
            <w:vAlign w:val="center"/>
          </w:tcPr>
          <w:p>
            <w:pPr>
              <w:jc w:val="center"/>
            </w:pPr>
            <w:r>
              <w:drawing>
                <wp:inline distT="0" distB="0" distL="0" distR="0">
                  <wp:extent cx="1809750" cy="523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809750" cy="523875"/>
                          </a:xfrm>
                          <a:prstGeom prst="rect">
                            <a:avLst/>
                          </a:prstGeom>
                        </pic:spPr>
                      </pic:pic>
                    </a:graphicData>
                  </a:graphic>
                </wp:inline>
              </w:drawing>
            </w:r>
          </w:p>
        </w:tc>
      </w:tr>
    </w:tbl>
    <w:p>
      <w:pPr>
        <w:spacing w:after="240"/>
      </w:pPr>
    </w:p>
    <w:p>
      <w:pPr>
        <w:spacing w:after="100"/>
        <w:jc w:val="center"/>
      </w:pPr>
      <w:r>
        <w:rPr>
          <w:rFonts w:ascii="Poppins" w:cs="Poppins" w:eastAsia="Poppins" w:hAnsi="Poppins"/>
          <w:b/>
          <w:bCs/>
          <w:color w:val="1F5C99"/>
          <w:sz w:val="36"/>
          <w:szCs w:val="36"/>
        </w:rPr>
        <w:t xml:space="preserve">2026 Legislative Candidate Survey</w:t>
      </w:r>
    </w:p>
    <w:p>
      <w:pPr>
        <w:spacing w:after="80"/>
        <w:jc w:val="center"/>
      </w:pPr>
      <w:r>
        <w:rPr>
          <w:rFonts w:ascii="Poppins" w:cs="Poppins" w:eastAsia="Poppins" w:hAnsi="Poppins"/>
          <w:i/>
          <w:iCs/>
          <w:color w:val="555555"/>
          <w:sz w:val="24"/>
          <w:szCs w:val="24"/>
        </w:rPr>
        <w:t xml:space="preserve">Questions for Legislative Candidates — The Arc of Washington</w:t>
      </w:r>
    </w:p>
    <w:p>
      <w:pPr>
        <w:spacing w:after="80"/>
        <w:jc w:val="center"/>
      </w:pPr>
      <w:r>
        <w:rPr>
          <w:rFonts w:ascii="Poppins" w:cs="Poppins" w:eastAsia="Poppins" w:hAnsi="Poppins"/>
          <w:i/>
          <w:iCs/>
          <w:color w:val="555555"/>
          <w:sz w:val="24"/>
          <w:szCs w:val="24"/>
        </w:rPr>
        <w:t xml:space="preserve">The Community Advocacy Coalition for Developmental Disabilities</w:t>
      </w:r>
    </w:p>
    <w:p>
      <w:pPr>
        <w:spacing w:after="360"/>
        <w:jc w:val="center"/>
      </w:pPr>
      <w:r>
        <w:rPr>
          <w:rFonts w:ascii="Poppins" w:cs="Poppins" w:eastAsia="Poppins" w:hAnsi="Poppins"/>
          <w:i/>
          <w:iCs/>
          <w:color w:val="555555"/>
          <w:sz w:val="24"/>
          <w:szCs w:val="24"/>
        </w:rPr>
        <w:t xml:space="preserve">The Children’s Campaign Fund</w:t>
      </w:r>
    </w:p>
    <w:p>
      <w:pPr>
        <w:pBdr>
          <w:bottom w:val="single" w:color="1F5C99" w:sz="6" w:space="1"/>
        </w:pBdr>
        <w:spacing w:after="2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760"/>
        <w:gridCol w:w="3600"/>
      </w:tblGrid>
      <w:tr>
        <w:tc>
          <w:tcPr>
            <w:tcBorders>
              <w:top w:val="none" w:color="FFFFFF" w:sz="0"/>
              <w:left w:val="none" w:color="FFFFFF" w:sz="0"/>
              <w:bottom w:val="none" w:color="FFFFFF" w:sz="0"/>
              <w:right w:val="none" w:color="FFFFFF" w:sz="0"/>
            </w:tcBorders>
            <w:tcMar>
              <w:top w:type="dxa" w:w="60"/>
              <w:left w:type="dxa" w:w="0"/>
              <w:bottom w:type="dxa" w:w="60"/>
              <w:right w:type="dxa" w:w="300"/>
            </w:tcMar>
            <w:vAlign w:val="center"/>
          </w:tcPr>
          <w:p>
            <w:pPr>
              <w:spacing w:after="100"/>
            </w:pPr>
            <w:r>
              <w:rPr>
                <w:rFonts w:ascii="Poppins" w:cs="Poppins" w:eastAsia="Poppins" w:hAnsi="Poppins"/>
                <w:b/>
                <w:bCs/>
                <w:color w:val="333333"/>
                <w:sz w:val="24"/>
                <w:szCs w:val="24"/>
              </w:rPr>
              <w:t xml:space="preserve">Name:  </w:t>
            </w:r>
            <w:r>
              <w:rPr>
                <w:rFonts w:ascii="Poppins" w:cs="Poppins" w:eastAsia="Poppins" w:hAnsi="Poppins"/>
                <w:sz w:val="24"/>
                <w:szCs w:val="24"/>
              </w:rPr>
              <w:t xml:space="preserve">Michael Shepard</w:t>
            </w:r>
          </w:p>
          <w:p>
            <w:pPr>
              <w:spacing w:after="100"/>
            </w:pPr>
            <w:r>
              <w:rPr>
                <w:rFonts w:ascii="Poppins" w:cs="Poppins" w:eastAsia="Poppins" w:hAnsi="Poppins"/>
                <w:b/>
                <w:bCs/>
                <w:color w:val="333333"/>
                <w:sz w:val="24"/>
                <w:szCs w:val="24"/>
              </w:rPr>
              <w:t xml:space="preserve">Position:  </w:t>
            </w:r>
            <w:r>
              <w:rPr>
                <w:rFonts w:ascii="Poppins" w:cs="Poppins" w:eastAsia="Poppins" w:hAnsi="Poppins"/>
                <w:sz w:val="24"/>
                <w:szCs w:val="24"/>
              </w:rPr>
              <w:t xml:space="preserve">Senate</w:t>
            </w:r>
          </w:p>
          <w:p>
            <w:pPr>
              <w:spacing w:after="100"/>
            </w:pPr>
            <w:r>
              <w:rPr>
                <w:rFonts w:ascii="Poppins" w:cs="Poppins" w:eastAsia="Poppins" w:hAnsi="Poppins"/>
                <w:b/>
                <w:bCs/>
                <w:color w:val="333333"/>
                <w:sz w:val="24"/>
                <w:szCs w:val="24"/>
              </w:rPr>
              <w:t xml:space="preserve">Legislative District:  </w:t>
            </w:r>
            <w:r>
              <w:rPr>
                <w:rFonts w:ascii="Poppins" w:cs="Poppins" w:eastAsia="Poppins" w:hAnsi="Poppins"/>
                <w:sz w:val="24"/>
                <w:szCs w:val="24"/>
              </w:rPr>
              <w:t xml:space="preserve">42</w:t>
            </w:r>
          </w:p>
          <w:p>
            <w:pPr>
              <w:spacing w:after="100"/>
            </w:pPr>
            <w:r>
              <w:rPr>
                <w:rFonts w:ascii="Poppins" w:cs="Poppins" w:eastAsia="Poppins" w:hAnsi="Poppins"/>
                <w:b/>
                <w:bCs/>
                <w:color w:val="333333"/>
                <w:sz w:val="24"/>
                <w:szCs w:val="24"/>
              </w:rPr>
              <w:t xml:space="preserve">Email:  </w:t>
            </w:r>
            <w:r>
              <w:rPr>
                <w:rFonts w:ascii="Poppins" w:cs="Poppins" w:eastAsia="Poppins" w:hAnsi="Poppins"/>
                <w:sz w:val="24"/>
                <w:szCs w:val="24"/>
              </w:rPr>
              <w:t xml:space="preserve">michael@shepardforsenate.com</w:t>
            </w:r>
          </w:p>
          <w:p>
            <w:pPr>
              <w:spacing w:after="100"/>
            </w:pPr>
            <w:r>
              <w:rPr>
                <w:rFonts w:ascii="Poppins" w:cs="Poppins" w:eastAsia="Poppins" w:hAnsi="Poppins"/>
                <w:b/>
                <w:bCs/>
                <w:color w:val="333333"/>
                <w:sz w:val="24"/>
                <w:szCs w:val="24"/>
              </w:rPr>
              <w:t xml:space="preserve">Website:  </w:t>
            </w:r>
            <w:r>
              <w:rPr>
                <w:rFonts w:ascii="Poppins" w:cs="Poppins" w:eastAsia="Poppins" w:hAnsi="Poppins"/>
                <w:sz w:val="24"/>
                <w:szCs w:val="24"/>
              </w:rPr>
              <w:t xml:space="preserve">shepardforsenate.com</w:t>
            </w:r>
          </w:p>
        </w:tc>
        <w:tc>
          <w:tcPr>
            <w:tcW w:type="dxa" w:w="3600"/>
            <w:tcBorders>
              <w:top w:val="none" w:color="FFFFFF" w:sz="0"/>
              <w:left w:val="none" w:color="FFFFFF" w:sz="0"/>
              <w:bottom w:val="none" w:color="FFFFFF" w:sz="0"/>
              <w:right w:val="none" w:color="FFFFFF" w:sz="0"/>
            </w:tcBorders>
            <w:tcMar>
              <w:top w:type="dxa" w:w="60"/>
              <w:left w:type="dxa" w:w="200"/>
              <w:bottom w:type="dxa" w:w="60"/>
              <w:right w:type="dxa" w:w="0"/>
            </w:tcMar>
            <w:vAlign w:val="center"/>
          </w:tcPr>
          <w:p>
            <w:pPr>
              <w:jc w:val="center"/>
            </w:pPr>
            <w:r>
              <w:drawing>
                <wp:inline distT="0" distB="0" distL="0" distR="0">
                  <wp:extent cx="1428750" cy="1428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428750" cy="1428750"/>
                          </a:xfrm>
                          <a:prstGeom prst="rect">
                            <a:avLst/>
                          </a:prstGeom>
                        </pic:spPr>
                      </pic:pic>
                    </a:graphicData>
                  </a:graphic>
                </wp:inline>
              </w:drawing>
            </w:r>
          </w:p>
        </w:tc>
      </w:tr>
    </w:tbl>
    <w:p>
      <w:pPr>
        <w:pBdr>
          <w:bottom w:val="single" w:color="CCCCCC" w:sz="3" w:space="1"/>
        </w:pBdr>
        <w:spacing w:after="400" w:before="200"/>
      </w:pPr>
    </w:p>
    <w:p>
      <w:pPr>
        <w:spacing w:after="120" w:before="300"/>
      </w:pPr>
      <w:r>
        <w:rPr>
          <w:rFonts w:ascii="Poppins" w:cs="Poppins" w:eastAsia="Poppins" w:hAnsi="Poppins"/>
          <w:b/>
          <w:bCs/>
          <w:color w:val="1F5C99"/>
          <w:sz w:val="24"/>
          <w:szCs w:val="24"/>
        </w:rPr>
        <w:t xml:space="preserve">1. Do you have a personal connection or professional experience with someone who has an intellectual/developmental disability (IDD)?
If yes,  would you describe its impact on you and your candidacy?
If not, what have you learned about people with intellectual or developmental disabilities and how has it impacted your candidacy?</w:t>
      </w:r>
    </w:p>
    <w:p>
      <w:pPr>
        <w:spacing w:after="120"/>
        <w:ind w:left="280"/>
      </w:pPr>
      <w:r>
        <w:rPr>
          <w:rFonts w:ascii="Poppins" w:cs="Poppins" w:eastAsia="Poppins" w:hAnsi="Poppins"/>
          <w:color w:val="222222"/>
          <w:sz w:val="24"/>
          <w:szCs w:val="24"/>
        </w:rPr>
        <w:t xml:space="preserve">Both my wife and I work in education, and through our jobs we have the opportunity to work with students with intellectual/developmental disabilities. I teach at Western Washington University. Every class I teach has students with a variety of individualized learning plans due to physical, mental, and behavioral needs. I work to make my classes accessible and attainable to all my students. Education is an important opportunity that should be available to everyone. My wife is an elementary school principal, and working to support students with IDD is a major part of her job. I know how challenging and important it is to provide comprehensive education for students with IDD in our school system. Finally, at the Port of Bellingham, we have a 5-year relationship with the D.I.S.H. (Dignity, Independence, Sense of Purpose, and Hope) Foundation. This group leases a retail space at the Port’s Portal Container Village, where they sell food and drinks. This group provides employment opportunities to adults with disabilities and we have been proud to partner with them.</w:t>
      </w:r>
    </w:p>
    <w:p>
      <w:pPr>
        <w:spacing w:after="120" w:before="300"/>
      </w:pPr>
      <w:r>
        <w:rPr>
          <w:rFonts w:ascii="Poppins" w:cs="Poppins" w:eastAsia="Poppins" w:hAnsi="Poppins"/>
          <w:b/>
          <w:bCs/>
          <w:color w:val="1F5C99"/>
          <w:sz w:val="24"/>
          <w:szCs w:val="24"/>
        </w:rPr>
        <w:t xml:space="preserve">2. What policies and systems are you aware of that impact the lives of people with IDD and their families?  If elected, what responsibility would you have to change those policies or systems?</w:t>
      </w:r>
    </w:p>
    <w:p>
      <w:pPr>
        <w:spacing w:after="120"/>
        <w:ind w:left="280"/>
      </w:pPr>
      <w:r>
        <w:rPr>
          <w:rFonts w:ascii="Poppins" w:cs="Poppins" w:eastAsia="Poppins" w:hAnsi="Poppins"/>
          <w:color w:val="222222"/>
          <w:sz w:val="24"/>
          <w:szCs w:val="24"/>
        </w:rPr>
        <w:t xml:space="preserve">In my experience, those with intellectual/developmental disabilities are often frustrated with a lack of accessibility resources and community support. Many feel that they are not given the opportunity to live independently. We’ve made a lot of progress in recent years, but there is still a lot of work to do. We need further investment in education, transportation, and community-based resources to ensure those with IDD are able to enjoy the same societal benefits as all residents.</w:t>
      </w:r>
    </w:p>
    <w:p>
      <w:pPr>
        <w:spacing w:after="120" w:before="300"/>
      </w:pPr>
      <w:r>
        <w:rPr>
          <w:rFonts w:ascii="Poppins" w:cs="Poppins" w:eastAsia="Poppins" w:hAnsi="Poppins"/>
          <w:b/>
          <w:bCs/>
          <w:color w:val="1F5C99"/>
          <w:sz w:val="24"/>
          <w:szCs w:val="24"/>
        </w:rPr>
        <w:t xml:space="preserve">3. If elected, what are your top three priorities, and how would people with IDD and their families benefit from each priority?</w:t>
      </w:r>
    </w:p>
    <w:p>
      <w:pPr>
        <w:spacing w:after="120"/>
        <w:ind w:left="280"/>
      </w:pPr>
      <w:r>
        <w:rPr>
          <w:rFonts w:ascii="Poppins" w:cs="Poppins" w:eastAsia="Poppins" w:hAnsi="Poppins"/>
          <w:color w:val="222222"/>
          <w:sz w:val="24"/>
          <w:szCs w:val="24"/>
        </w:rPr>
        <w:t xml:space="preserve">My priorities as an elected official will be to address our cost of living crisis by investing in state resources, especially affordable housing and education, defend our state from an abusive federal administration, and secure economic development programs that bring family-wage jobs to Whatcom County. I believe those with IDD and their families would benefit from these priorities because they aim to make our communities in Washington more affordable and secure places to live. Healthcare, childcare, gas, groceries, etc., have all become too expensive for families, and this is especially hard on those working to support their loved ones with IDD. Education, care, housing, and transportation should be affordable for all residents, and greater investments in those areas will be particularly helpful for our IDD community. Stronger action in Olympia to defend against federal overreach and abuse will make our communities safer and more connected even as our federal government antagonizes so many of our community groups. Economic development programs will lift up our local economy and bring quality, high-paying jobs that help our families overcome the affordability crisis.</w:t>
      </w:r>
    </w:p>
    <w:p>
      <w:pPr>
        <w:spacing w:after="120" w:before="300"/>
      </w:pPr>
      <w:r>
        <w:rPr>
          <w:rFonts w:ascii="Poppins" w:cs="Poppins" w:eastAsia="Poppins" w:hAnsi="Poppins"/>
          <w:b/>
          <w:bCs/>
          <w:color w:val="1F5C99"/>
          <w:sz w:val="24"/>
          <w:szCs w:val="24"/>
        </w:rPr>
        <w:t xml:space="preserve">4. When you have questions about how to best support people with IDD and their families, what or who are your trusted resources?</w:t>
      </w:r>
    </w:p>
    <w:p>
      <w:pPr>
        <w:spacing w:after="120"/>
        <w:ind w:left="280"/>
      </w:pPr>
      <w:r>
        <w:rPr>
          <w:rFonts w:ascii="Poppins" w:cs="Poppins" w:eastAsia="Poppins" w:hAnsi="Poppins"/>
          <w:color w:val="222222"/>
          <w:sz w:val="24"/>
          <w:szCs w:val="24"/>
        </w:rPr>
        <w:t xml:space="preserve">I consult with those in my personal life who have experience with IDD, and try to learn from their lived experience. I also frequently learn from the Max Higbee Center in Bellingham, which does amazing work to teach and empower our local IDD community. I recognize that the Arc is an important resource with expertise on this topic. I will pledge to be open to input and advice from Arc while in office.  I believe those with IDD and their families should have the leading role in work to improve their lives, and that is best done by learning from them and advocating on their behalf.</w:t>
      </w:r>
    </w:p>
    <w:p>
      <w:pPr>
        <w:spacing w:after="120" w:before="300"/>
      </w:pPr>
      <w:r>
        <w:rPr>
          <w:rFonts w:ascii="Poppins" w:cs="Poppins" w:eastAsia="Poppins" w:hAnsi="Poppins"/>
          <w:b/>
          <w:bCs/>
          <w:color w:val="1F5C99"/>
          <w:sz w:val="24"/>
          <w:szCs w:val="24"/>
        </w:rPr>
        <w:t xml:space="preserve">5. The national trend -- and legal mandate --- supports transitioning individuals with IDD out of institutional settings and into community-based care, which is not only the best practice but also the most cost-effective approach. Studies consistently show that community-based services cost significantly less per person than institutional care while providing greater independence and quality of life.  In Washington the cost of care in a Residential Habilitation Center (RHC) is more than double the cost of equivalent services in community settings.
Although Washington has made progress, continued efforts are needed to align with best practices, civil rights, federal priorities, and fiscal responsibility.  Transitioning more individuals into community-based care will allow the state to reinvest savings into services for much needed community-based services.
How do you believe Washington state should approach investment in home and community based services for people with IDD in the next five years?</w:t>
      </w:r>
    </w:p>
    <w:p>
      <w:pPr>
        <w:spacing w:after="120"/>
        <w:ind w:left="280"/>
      </w:pPr>
      <w:r>
        <w:rPr>
          <w:rFonts w:ascii="Poppins" w:cs="Poppins" w:eastAsia="Poppins" w:hAnsi="Poppins"/>
          <w:color w:val="222222"/>
          <w:sz w:val="24"/>
          <w:szCs w:val="24"/>
        </w:rPr>
        <w:t xml:space="preserve">My wife is an elementary school principal in a district that has worked to prioritize inclusion-based education in the classroom. I have seen that all students benefit from inclusion in the classroom. My own kids have made lasting friendships with students with IDD that started in elementary school and have followed them into middle school. We have seen the benefit of inclusion in our own school and family. Washington should invest a greater amount of funds and resources to support community-based services for those with IDD. These services offer high-quality care while empowering individuals with IDD to live their lives as they see fit. They create and uplift communities of mutual support and assistance that bring comfort, happiness, and individuality. We need to support that evidence-backed solution with greater resources.</w:t>
      </w:r>
    </w:p>
    <w:p>
      <w:pPr>
        <w:spacing w:after="120" w:before="300"/>
      </w:pPr>
      <w:r>
        <w:rPr>
          <w:rFonts w:ascii="Poppins" w:cs="Poppins" w:eastAsia="Poppins" w:hAnsi="Poppins"/>
          <w:b/>
          <w:bCs/>
          <w:color w:val="1F5C99"/>
          <w:sz w:val="24"/>
          <w:szCs w:val="24"/>
        </w:rPr>
        <w:t xml:space="preserve">6. Is there any other information you'd like constituents with intellectual or developmental disabilities and their family and friends to know?</w:t>
      </w:r>
    </w:p>
    <w:p>
      <w:pPr>
        <w:spacing w:after="120"/>
        <w:ind w:left="280"/>
      </w:pPr>
      <w:r>
        <w:rPr>
          <w:rFonts w:ascii="Poppins" w:cs="Poppins" w:eastAsia="Poppins" w:hAnsi="Poppins"/>
          <w:color w:val="222222"/>
          <w:sz w:val="24"/>
          <w:szCs w:val="24"/>
        </w:rPr>
        <w:t xml:space="preserve">Our state is stronger when everyone has an opportunity. I have worked in education and in elected service to enable such opportunities. I pledge to continue doing so in the State Senate.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oppins" w:cs="Poppins" w:eastAsia="Poppins" w:hAnsi="Poppins"/>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cc8cb95b96c2349fc818d6c30c64436db1c6323d.png"/><Relationship Id="rId8" Type="http://schemas.openxmlformats.org/officeDocument/2006/relationships/image" Target="media/9fe3b809cfd6c811b594a11aef4440c2abce15f0.png"/><Relationship Id="rId9" Type="http://schemas.openxmlformats.org/officeDocument/2006/relationships/image" Target="media/407af2058dd7b1e3425ca62b6e1b63d97171e63a.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2026-07-27T17:25:31.223Z</dcterms:created>
  <dcterms:modified xsi:type="dcterms:W3CDTF">2026-07-27T17:25:31.223Z</dcterms:modified>
</cp:coreProperties>
</file>

<file path=docProps/custom.xml><?xml version="1.0" encoding="utf-8"?>
<Properties xmlns="http://schemas.openxmlformats.org/officeDocument/2006/custom-properties" xmlns:vt="http://schemas.openxmlformats.org/officeDocument/2006/docPropsVTypes"/>
</file>